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thinThickSmallGap" w:sz="24" w:space="0" w:color="auto"/>
          <w:left w:val="thinThickSmallGap" w:sz="24" w:space="0" w:color="auto"/>
          <w:bottom w:val="thickThinSmallGap" w:sz="24" w:space="0" w:color="auto"/>
          <w:right w:val="thickThinSmallGap" w:sz="24" w:space="0" w:color="auto"/>
        </w:tblBorders>
        <w:tblCellMar>
          <w:left w:w="115" w:type="dxa"/>
          <w:right w:w="115" w:type="dxa"/>
        </w:tblCellMar>
        <w:tblLook w:val="01E0" w:firstRow="1" w:lastRow="1" w:firstColumn="1" w:lastColumn="1" w:noHBand="0" w:noVBand="0"/>
      </w:tblPr>
      <w:tblGrid>
        <w:gridCol w:w="2921"/>
        <w:gridCol w:w="4439"/>
        <w:gridCol w:w="1970"/>
      </w:tblGrid>
      <w:tr w:rsidR="00D41E07" w14:paraId="5F00F293" w14:textId="77777777" w:rsidTr="005C7EDE">
        <w:tc>
          <w:tcPr>
            <w:tcW w:w="2990" w:type="dxa"/>
            <w:vMerge w:val="restart"/>
            <w:tcBorders>
              <w:top w:val="single" w:sz="12" w:space="0" w:color="auto"/>
              <w:left w:val="single" w:sz="12" w:space="0" w:color="auto"/>
              <w:right w:val="single" w:sz="8" w:space="0" w:color="auto"/>
            </w:tcBorders>
          </w:tcPr>
          <w:p w14:paraId="60FE6A42" w14:textId="77777777" w:rsidR="00D41E07" w:rsidRPr="00515035" w:rsidRDefault="00515035" w:rsidP="00515035">
            <w:pPr>
              <w:jc w:val="center"/>
              <w:rPr>
                <w:lang w:val="en-US"/>
              </w:rPr>
            </w:pPr>
            <w:r>
              <w:rPr>
                <w:noProof/>
                <w:lang w:eastAsia="es-BO"/>
              </w:rPr>
              <w:drawing>
                <wp:inline distT="0" distB="0" distL="0" distR="0" wp14:anchorId="191C56E9" wp14:editId="6F3EF811">
                  <wp:extent cx="1381125" cy="1081346"/>
                  <wp:effectExtent l="0" t="0" r="0" b="508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B.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92399" cy="1090173"/>
                          </a:xfrm>
                          <a:prstGeom prst="rect">
                            <a:avLst/>
                          </a:prstGeom>
                        </pic:spPr>
                      </pic:pic>
                    </a:graphicData>
                  </a:graphic>
                </wp:inline>
              </w:drawing>
            </w:r>
            <w:r>
              <w:rPr>
                <w:lang w:val="en-US"/>
              </w:rPr>
              <w:t xml:space="preserve">                                                                                                               </w:t>
            </w:r>
          </w:p>
        </w:tc>
        <w:tc>
          <w:tcPr>
            <w:tcW w:w="4865" w:type="dxa"/>
            <w:tcBorders>
              <w:top w:val="single" w:sz="12" w:space="0" w:color="auto"/>
              <w:left w:val="single" w:sz="8" w:space="0" w:color="auto"/>
              <w:bottom w:val="nil"/>
              <w:right w:val="single" w:sz="8" w:space="0" w:color="auto"/>
            </w:tcBorders>
            <w:vAlign w:val="center"/>
          </w:tcPr>
          <w:p w14:paraId="1B3F54A6" w14:textId="77777777" w:rsidR="00D41E07" w:rsidRDefault="00D41E07" w:rsidP="005C7EDE">
            <w:pPr>
              <w:pStyle w:val="Encabezado"/>
              <w:jc w:val="center"/>
              <w:rPr>
                <w:rFonts w:cs="Arial"/>
                <w:sz w:val="20"/>
                <w:szCs w:val="20"/>
              </w:rPr>
            </w:pPr>
          </w:p>
        </w:tc>
        <w:tc>
          <w:tcPr>
            <w:tcW w:w="2095" w:type="dxa"/>
            <w:tcBorders>
              <w:top w:val="single" w:sz="12" w:space="0" w:color="auto"/>
              <w:left w:val="single" w:sz="8" w:space="0" w:color="auto"/>
              <w:bottom w:val="nil"/>
              <w:right w:val="single" w:sz="12" w:space="0" w:color="auto"/>
            </w:tcBorders>
            <w:vAlign w:val="center"/>
          </w:tcPr>
          <w:p w14:paraId="679F22A5" w14:textId="77777777" w:rsidR="00D41E07" w:rsidRPr="006D1BDF" w:rsidRDefault="00D41E07" w:rsidP="005C7EDE">
            <w:pPr>
              <w:pStyle w:val="Encabezado"/>
              <w:rPr>
                <w:rFonts w:ascii="Arial Narrow" w:hAnsi="Arial Narrow" w:cs="Arial"/>
                <w:sz w:val="16"/>
                <w:szCs w:val="16"/>
                <w:lang w:val="es-BO"/>
              </w:rPr>
            </w:pPr>
          </w:p>
        </w:tc>
      </w:tr>
      <w:tr w:rsidR="00D41E07" w:rsidRPr="003877EC" w14:paraId="6234CAA9" w14:textId="77777777" w:rsidTr="005C7EDE">
        <w:trPr>
          <w:cantSplit/>
        </w:trPr>
        <w:tc>
          <w:tcPr>
            <w:tcW w:w="2990" w:type="dxa"/>
            <w:vMerge/>
            <w:tcBorders>
              <w:left w:val="single" w:sz="12" w:space="0" w:color="auto"/>
              <w:right w:val="single" w:sz="8" w:space="0" w:color="auto"/>
            </w:tcBorders>
            <w:vAlign w:val="center"/>
          </w:tcPr>
          <w:p w14:paraId="4266DB0D" w14:textId="77777777" w:rsidR="00D41E07" w:rsidRDefault="00D41E07" w:rsidP="005C7EDE">
            <w:pPr>
              <w:jc w:val="center"/>
              <w:rPr>
                <w:rStyle w:val="Nmerodepgina"/>
              </w:rPr>
            </w:pPr>
          </w:p>
        </w:tc>
        <w:tc>
          <w:tcPr>
            <w:tcW w:w="4865" w:type="dxa"/>
            <w:tcBorders>
              <w:top w:val="nil"/>
              <w:left w:val="single" w:sz="8" w:space="0" w:color="auto"/>
              <w:bottom w:val="nil"/>
              <w:right w:val="single" w:sz="8" w:space="0" w:color="auto"/>
            </w:tcBorders>
            <w:vAlign w:val="center"/>
          </w:tcPr>
          <w:p w14:paraId="7EEE5FE7" w14:textId="77777777" w:rsidR="00D41E07" w:rsidRDefault="00D41E07" w:rsidP="005C7EDE">
            <w:pPr>
              <w:pStyle w:val="Encabezado"/>
              <w:rPr>
                <w:rFonts w:ascii="Arial Narrow" w:hAnsi="Arial Narrow" w:cs="Arial"/>
                <w:b/>
                <w:sz w:val="20"/>
                <w:szCs w:val="20"/>
                <w:lang w:val="es-BO"/>
              </w:rPr>
            </w:pPr>
          </w:p>
          <w:p w14:paraId="19E22D7C" w14:textId="77777777" w:rsidR="00D41E07" w:rsidRPr="006D1BDF" w:rsidRDefault="00C40A41" w:rsidP="00D41E07">
            <w:pPr>
              <w:pStyle w:val="Encabezado"/>
              <w:jc w:val="center"/>
              <w:rPr>
                <w:rFonts w:ascii="Arial Narrow" w:hAnsi="Arial Narrow" w:cs="Arial"/>
                <w:b/>
                <w:sz w:val="20"/>
                <w:szCs w:val="20"/>
                <w:lang w:val="es-BO"/>
              </w:rPr>
            </w:pPr>
            <w:r>
              <w:rPr>
                <w:rFonts w:ascii="Arial Narrow" w:hAnsi="Arial Narrow" w:cs="Arial"/>
                <w:b/>
                <w:sz w:val="20"/>
                <w:szCs w:val="20"/>
                <w:lang w:val="es-BO"/>
              </w:rPr>
              <w:t>TERMINOS DE REFERENCIA</w:t>
            </w:r>
          </w:p>
        </w:tc>
        <w:tc>
          <w:tcPr>
            <w:tcW w:w="2095" w:type="dxa"/>
            <w:tcBorders>
              <w:top w:val="nil"/>
              <w:left w:val="single" w:sz="8" w:space="0" w:color="auto"/>
              <w:bottom w:val="single" w:sz="8" w:space="0" w:color="auto"/>
              <w:right w:val="single" w:sz="12" w:space="0" w:color="auto"/>
            </w:tcBorders>
            <w:vAlign w:val="center"/>
          </w:tcPr>
          <w:p w14:paraId="14F7BE99" w14:textId="4BBC54B9" w:rsidR="00D41E07" w:rsidRDefault="00E01A15" w:rsidP="001D5607">
            <w:pPr>
              <w:pStyle w:val="Encabezado"/>
              <w:jc w:val="center"/>
              <w:rPr>
                <w:rFonts w:ascii="Arial Narrow" w:hAnsi="Arial Narrow" w:cs="Arial"/>
                <w:b/>
                <w:sz w:val="20"/>
                <w:szCs w:val="20"/>
                <w:lang w:val="pt-BR"/>
              </w:rPr>
            </w:pPr>
            <w:r>
              <w:rPr>
                <w:rFonts w:ascii="Arial Narrow" w:hAnsi="Arial Narrow" w:cs="Arial"/>
                <w:b/>
                <w:sz w:val="20"/>
                <w:szCs w:val="20"/>
                <w:lang w:val="pt-BR"/>
              </w:rPr>
              <w:t>24</w:t>
            </w:r>
            <w:r w:rsidR="0053154F">
              <w:rPr>
                <w:rFonts w:ascii="Arial Narrow" w:hAnsi="Arial Narrow" w:cs="Arial"/>
                <w:b/>
                <w:sz w:val="20"/>
                <w:szCs w:val="20"/>
                <w:lang w:val="pt-BR"/>
              </w:rPr>
              <w:t>/02/2017</w:t>
            </w:r>
          </w:p>
          <w:p w14:paraId="7F57B12B" w14:textId="77777777" w:rsidR="00C75F24" w:rsidRPr="00CF0A17" w:rsidRDefault="00C75F24" w:rsidP="001D5607">
            <w:pPr>
              <w:pStyle w:val="Encabezado"/>
              <w:jc w:val="center"/>
              <w:rPr>
                <w:rFonts w:ascii="Arial Narrow" w:hAnsi="Arial Narrow" w:cs="Arial"/>
                <w:b/>
                <w:sz w:val="20"/>
                <w:szCs w:val="20"/>
                <w:lang w:val="pt-BR"/>
              </w:rPr>
            </w:pPr>
          </w:p>
        </w:tc>
      </w:tr>
      <w:tr w:rsidR="00D41E07" w14:paraId="2C9C3A8A" w14:textId="77777777" w:rsidTr="005C7EDE">
        <w:trPr>
          <w:cantSplit/>
        </w:trPr>
        <w:tc>
          <w:tcPr>
            <w:tcW w:w="2990" w:type="dxa"/>
            <w:vMerge/>
            <w:tcBorders>
              <w:left w:val="single" w:sz="12" w:space="0" w:color="auto"/>
              <w:right w:val="single" w:sz="8" w:space="0" w:color="auto"/>
            </w:tcBorders>
            <w:vAlign w:val="center"/>
          </w:tcPr>
          <w:p w14:paraId="1E4FA1F8" w14:textId="77777777" w:rsidR="00D41E07" w:rsidRPr="003877EC" w:rsidRDefault="00D41E07" w:rsidP="005C7EDE">
            <w:pPr>
              <w:pStyle w:val="Encabezado"/>
              <w:jc w:val="center"/>
              <w:rPr>
                <w:lang w:val="pt-BR"/>
              </w:rPr>
            </w:pPr>
          </w:p>
        </w:tc>
        <w:tc>
          <w:tcPr>
            <w:tcW w:w="4865" w:type="dxa"/>
            <w:tcBorders>
              <w:top w:val="nil"/>
              <w:left w:val="single" w:sz="8" w:space="0" w:color="auto"/>
              <w:bottom w:val="single" w:sz="8" w:space="0" w:color="auto"/>
              <w:right w:val="single" w:sz="8" w:space="0" w:color="auto"/>
            </w:tcBorders>
            <w:vAlign w:val="center"/>
          </w:tcPr>
          <w:p w14:paraId="70056222" w14:textId="77777777" w:rsidR="00D41E07" w:rsidRPr="003877EC" w:rsidRDefault="00D41E07" w:rsidP="005C7EDE">
            <w:pPr>
              <w:pStyle w:val="Encabezado"/>
              <w:jc w:val="center"/>
              <w:rPr>
                <w:rFonts w:cs="Arial"/>
                <w:sz w:val="20"/>
                <w:szCs w:val="20"/>
                <w:lang w:val="pt-BR"/>
              </w:rPr>
            </w:pPr>
          </w:p>
        </w:tc>
        <w:tc>
          <w:tcPr>
            <w:tcW w:w="2095" w:type="dxa"/>
            <w:tcBorders>
              <w:top w:val="single" w:sz="8" w:space="0" w:color="auto"/>
              <w:left w:val="single" w:sz="8" w:space="0" w:color="auto"/>
              <w:bottom w:val="nil"/>
              <w:right w:val="single" w:sz="12" w:space="0" w:color="auto"/>
            </w:tcBorders>
            <w:vAlign w:val="center"/>
          </w:tcPr>
          <w:p w14:paraId="1992B7A7" w14:textId="77777777" w:rsidR="00D41E07" w:rsidRPr="006D1BDF" w:rsidRDefault="00D41E07" w:rsidP="005C7EDE">
            <w:pPr>
              <w:pStyle w:val="Encabezado"/>
              <w:rPr>
                <w:rFonts w:ascii="Arial Narrow" w:hAnsi="Arial Narrow" w:cs="Arial"/>
                <w:sz w:val="16"/>
                <w:szCs w:val="16"/>
                <w:lang w:val="es-BO"/>
              </w:rPr>
            </w:pPr>
            <w:r w:rsidRPr="006D1BDF">
              <w:rPr>
                <w:rFonts w:ascii="Arial Narrow" w:hAnsi="Arial Narrow" w:cs="Arial"/>
                <w:sz w:val="16"/>
                <w:szCs w:val="16"/>
                <w:lang w:val="es-BO"/>
              </w:rPr>
              <w:t>Hoja:</w:t>
            </w:r>
          </w:p>
        </w:tc>
      </w:tr>
      <w:tr w:rsidR="00D41E07" w14:paraId="719A32F9" w14:textId="77777777" w:rsidTr="005C7EDE">
        <w:trPr>
          <w:cantSplit/>
        </w:trPr>
        <w:tc>
          <w:tcPr>
            <w:tcW w:w="2990" w:type="dxa"/>
            <w:vMerge/>
            <w:tcBorders>
              <w:left w:val="single" w:sz="12" w:space="0" w:color="auto"/>
              <w:right w:val="single" w:sz="8" w:space="0" w:color="auto"/>
            </w:tcBorders>
            <w:vAlign w:val="center"/>
          </w:tcPr>
          <w:p w14:paraId="007E94CE" w14:textId="77777777" w:rsidR="00D41E07" w:rsidRDefault="00D41E07" w:rsidP="005C7EDE">
            <w:pPr>
              <w:pStyle w:val="Encabezado"/>
              <w:jc w:val="center"/>
              <w:rPr>
                <w:lang w:val="es-BO"/>
              </w:rPr>
            </w:pPr>
          </w:p>
        </w:tc>
        <w:tc>
          <w:tcPr>
            <w:tcW w:w="4865" w:type="dxa"/>
            <w:tcBorders>
              <w:top w:val="single" w:sz="8" w:space="0" w:color="auto"/>
              <w:left w:val="single" w:sz="8" w:space="0" w:color="auto"/>
              <w:bottom w:val="nil"/>
              <w:right w:val="single" w:sz="8" w:space="0" w:color="auto"/>
            </w:tcBorders>
            <w:vAlign w:val="center"/>
          </w:tcPr>
          <w:p w14:paraId="131F600E" w14:textId="2812D2DF" w:rsidR="00D41E07" w:rsidRPr="006D1BDF" w:rsidRDefault="00D41E07" w:rsidP="00FC3D9B">
            <w:pPr>
              <w:pStyle w:val="Encabezado"/>
              <w:jc w:val="left"/>
              <w:rPr>
                <w:rFonts w:ascii="Arial Narrow" w:hAnsi="Arial Narrow" w:cs="Arial"/>
                <w:bCs/>
                <w:sz w:val="16"/>
                <w:szCs w:val="16"/>
                <w:lang w:val="es-ES"/>
              </w:rPr>
            </w:pPr>
            <w:r w:rsidRPr="007A2113">
              <w:rPr>
                <w:rFonts w:ascii="Arial Narrow" w:hAnsi="Arial Narrow" w:cs="Arial"/>
                <w:b/>
                <w:bCs/>
                <w:sz w:val="16"/>
                <w:szCs w:val="16"/>
                <w:lang w:val="es-ES"/>
              </w:rPr>
              <w:t>PROYECTO:</w:t>
            </w:r>
            <w:r w:rsidR="002E6B06">
              <w:rPr>
                <w:rFonts w:ascii="Arial Narrow" w:hAnsi="Arial Narrow" w:cs="Arial"/>
                <w:bCs/>
                <w:sz w:val="16"/>
                <w:szCs w:val="16"/>
                <w:lang w:val="es-ES"/>
              </w:rPr>
              <w:t xml:space="preserve"> </w:t>
            </w:r>
            <w:r w:rsidR="009B38A2">
              <w:rPr>
                <w:rFonts w:ascii="Arial Narrow" w:hAnsi="Arial Narrow" w:cs="Arial"/>
                <w:bCs/>
                <w:sz w:val="16"/>
                <w:szCs w:val="16"/>
                <w:lang w:val="es-ES"/>
              </w:rPr>
              <w:t xml:space="preserve"> </w:t>
            </w:r>
            <w:r w:rsidR="005A64DD">
              <w:rPr>
                <w:rFonts w:ascii="Arial Narrow" w:hAnsi="Arial Narrow" w:cs="Arial"/>
                <w:bCs/>
                <w:sz w:val="16"/>
                <w:szCs w:val="16"/>
                <w:lang w:val="es-ES"/>
              </w:rPr>
              <w:t xml:space="preserve">Adquisición </w:t>
            </w:r>
            <w:r w:rsidR="00410D82">
              <w:rPr>
                <w:rFonts w:ascii="Arial Narrow" w:hAnsi="Arial Narrow" w:cs="Arial"/>
                <w:bCs/>
                <w:sz w:val="16"/>
                <w:szCs w:val="16"/>
                <w:lang w:val="es-ES"/>
              </w:rPr>
              <w:t xml:space="preserve">Reemplazo </w:t>
            </w:r>
            <w:r w:rsidR="00FC3D9B">
              <w:rPr>
                <w:rFonts w:ascii="Arial Narrow" w:hAnsi="Arial Narrow" w:cs="Arial"/>
                <w:bCs/>
                <w:sz w:val="16"/>
                <w:szCs w:val="16"/>
                <w:lang w:val="es-ES"/>
              </w:rPr>
              <w:t>Muebles de Living</w:t>
            </w:r>
          </w:p>
        </w:tc>
        <w:tc>
          <w:tcPr>
            <w:tcW w:w="2095" w:type="dxa"/>
            <w:tcBorders>
              <w:top w:val="nil"/>
              <w:left w:val="single" w:sz="8" w:space="0" w:color="auto"/>
              <w:bottom w:val="nil"/>
              <w:right w:val="single" w:sz="12" w:space="0" w:color="auto"/>
            </w:tcBorders>
            <w:vAlign w:val="center"/>
          </w:tcPr>
          <w:p w14:paraId="35B4BBED" w14:textId="0C9D575E" w:rsidR="00D41E07" w:rsidRPr="006D1BDF" w:rsidRDefault="00D41E07" w:rsidP="0004472A">
            <w:pPr>
              <w:pStyle w:val="Encabezado"/>
              <w:jc w:val="center"/>
              <w:rPr>
                <w:rFonts w:ascii="Arial Narrow" w:hAnsi="Arial Narrow" w:cs="Arial"/>
                <w:b/>
                <w:sz w:val="20"/>
                <w:szCs w:val="20"/>
                <w:lang w:val="es-ES"/>
              </w:rPr>
            </w:pPr>
            <w:r w:rsidRPr="006D1BDF">
              <w:rPr>
                <w:rStyle w:val="Nmerodepgina"/>
                <w:rFonts w:ascii="Arial Narrow" w:hAnsi="Arial Narrow"/>
              </w:rPr>
              <w:fldChar w:fldCharType="begin"/>
            </w:r>
            <w:r w:rsidRPr="007B2C1E">
              <w:rPr>
                <w:rStyle w:val="Nmerodepgina"/>
                <w:rFonts w:ascii="Arial Narrow" w:hAnsi="Arial Narrow"/>
                <w:lang w:val="es-ES"/>
              </w:rPr>
              <w:instrText xml:space="preserve"> PAGE </w:instrText>
            </w:r>
            <w:r w:rsidRPr="006D1BDF">
              <w:rPr>
                <w:rStyle w:val="Nmerodepgina"/>
                <w:rFonts w:ascii="Arial Narrow" w:hAnsi="Arial Narrow"/>
              </w:rPr>
              <w:fldChar w:fldCharType="separate"/>
            </w:r>
            <w:r w:rsidR="00E01A15">
              <w:rPr>
                <w:rStyle w:val="Nmerodepgina"/>
                <w:rFonts w:ascii="Arial Narrow" w:hAnsi="Arial Narrow"/>
                <w:noProof/>
                <w:lang w:val="es-ES"/>
              </w:rPr>
              <w:t>1</w:t>
            </w:r>
            <w:r w:rsidRPr="006D1BDF">
              <w:rPr>
                <w:rStyle w:val="Nmerodepgina"/>
                <w:rFonts w:ascii="Arial Narrow" w:hAnsi="Arial Narrow"/>
              </w:rPr>
              <w:fldChar w:fldCharType="end"/>
            </w:r>
            <w:r w:rsidRPr="007B2C1E">
              <w:rPr>
                <w:rStyle w:val="Nmerodepgina"/>
                <w:rFonts w:ascii="Arial Narrow" w:hAnsi="Arial Narrow"/>
                <w:lang w:val="es-ES"/>
              </w:rPr>
              <w:t xml:space="preserve"> de </w:t>
            </w:r>
            <w:r w:rsidR="00E01A15">
              <w:rPr>
                <w:rStyle w:val="Nmerodepgina"/>
                <w:rFonts w:ascii="Arial Narrow" w:hAnsi="Arial Narrow"/>
                <w:lang w:val="es-ES"/>
              </w:rPr>
              <w:t>2</w:t>
            </w:r>
          </w:p>
        </w:tc>
      </w:tr>
      <w:tr w:rsidR="00D41E07" w:rsidRPr="00004BAB" w14:paraId="2FC1292A" w14:textId="77777777" w:rsidTr="005C7EDE">
        <w:trPr>
          <w:cantSplit/>
        </w:trPr>
        <w:tc>
          <w:tcPr>
            <w:tcW w:w="2990" w:type="dxa"/>
            <w:vMerge/>
            <w:tcBorders>
              <w:left w:val="single" w:sz="12" w:space="0" w:color="auto"/>
              <w:right w:val="single" w:sz="8" w:space="0" w:color="auto"/>
            </w:tcBorders>
            <w:vAlign w:val="center"/>
          </w:tcPr>
          <w:p w14:paraId="43A261B5" w14:textId="77777777" w:rsidR="00D41E07" w:rsidRDefault="00D41E07" w:rsidP="005C7EDE">
            <w:pPr>
              <w:pStyle w:val="Encabezado"/>
              <w:jc w:val="center"/>
              <w:rPr>
                <w:lang w:val="es-ES"/>
              </w:rPr>
            </w:pPr>
          </w:p>
        </w:tc>
        <w:tc>
          <w:tcPr>
            <w:tcW w:w="4865" w:type="dxa"/>
            <w:tcBorders>
              <w:top w:val="nil"/>
              <w:left w:val="single" w:sz="8" w:space="0" w:color="auto"/>
              <w:bottom w:val="single" w:sz="8" w:space="0" w:color="auto"/>
              <w:right w:val="single" w:sz="8" w:space="0" w:color="auto"/>
            </w:tcBorders>
            <w:vAlign w:val="center"/>
          </w:tcPr>
          <w:p w14:paraId="478B4248" w14:textId="77777777" w:rsidR="00D41E07" w:rsidRPr="00D41E07" w:rsidRDefault="00D41E07" w:rsidP="00C40A41">
            <w:pPr>
              <w:pStyle w:val="Default"/>
              <w:spacing w:line="276" w:lineRule="auto"/>
              <w:jc w:val="center"/>
              <w:rPr>
                <w:rFonts w:ascii="Arial Narrow" w:hAnsi="Arial Narrow"/>
                <w:sz w:val="20"/>
                <w:szCs w:val="20"/>
              </w:rPr>
            </w:pPr>
          </w:p>
        </w:tc>
        <w:tc>
          <w:tcPr>
            <w:tcW w:w="2095" w:type="dxa"/>
            <w:tcBorders>
              <w:top w:val="nil"/>
              <w:left w:val="single" w:sz="8" w:space="0" w:color="auto"/>
              <w:bottom w:val="single" w:sz="8" w:space="0" w:color="auto"/>
              <w:right w:val="single" w:sz="12" w:space="0" w:color="auto"/>
            </w:tcBorders>
            <w:vAlign w:val="center"/>
          </w:tcPr>
          <w:p w14:paraId="447AA2B7" w14:textId="77777777" w:rsidR="00D41E07" w:rsidRDefault="00D41E07" w:rsidP="005C7EDE">
            <w:pPr>
              <w:pStyle w:val="Encabezado"/>
              <w:rPr>
                <w:rFonts w:cs="Arial"/>
                <w:sz w:val="20"/>
                <w:szCs w:val="20"/>
                <w:lang w:val="es-ES"/>
              </w:rPr>
            </w:pPr>
          </w:p>
        </w:tc>
      </w:tr>
      <w:tr w:rsidR="00D41E07" w:rsidRPr="00C13727" w14:paraId="4263F556" w14:textId="77777777" w:rsidTr="005C7EDE">
        <w:trPr>
          <w:cantSplit/>
          <w:trHeight w:val="551"/>
        </w:trPr>
        <w:tc>
          <w:tcPr>
            <w:tcW w:w="2990" w:type="dxa"/>
            <w:vMerge/>
            <w:tcBorders>
              <w:left w:val="single" w:sz="12" w:space="0" w:color="auto"/>
              <w:bottom w:val="single" w:sz="12" w:space="0" w:color="auto"/>
              <w:right w:val="single" w:sz="8" w:space="0" w:color="auto"/>
            </w:tcBorders>
          </w:tcPr>
          <w:p w14:paraId="2054EC34" w14:textId="77777777" w:rsidR="00D41E07" w:rsidRDefault="00D41E07" w:rsidP="005C7EDE">
            <w:pPr>
              <w:pStyle w:val="Encabezado"/>
              <w:rPr>
                <w:lang w:val="es-ES"/>
              </w:rPr>
            </w:pPr>
          </w:p>
        </w:tc>
        <w:tc>
          <w:tcPr>
            <w:tcW w:w="6960" w:type="dxa"/>
            <w:gridSpan w:val="2"/>
            <w:tcBorders>
              <w:top w:val="single" w:sz="8" w:space="0" w:color="auto"/>
              <w:left w:val="single" w:sz="8" w:space="0" w:color="auto"/>
              <w:bottom w:val="single" w:sz="12" w:space="0" w:color="auto"/>
              <w:right w:val="single" w:sz="12" w:space="0" w:color="auto"/>
            </w:tcBorders>
          </w:tcPr>
          <w:p w14:paraId="74F6465A" w14:textId="77777777" w:rsidR="00D41E07" w:rsidRPr="006D1BDF" w:rsidRDefault="00D41E07" w:rsidP="005C7EDE">
            <w:pPr>
              <w:pStyle w:val="Encabezado"/>
              <w:jc w:val="left"/>
              <w:rPr>
                <w:rFonts w:ascii="Arial Narrow" w:hAnsi="Arial Narrow" w:cs="Arial"/>
                <w:sz w:val="16"/>
                <w:szCs w:val="16"/>
                <w:lang w:val="es-ES"/>
              </w:rPr>
            </w:pPr>
            <w:r w:rsidRPr="006D1BDF">
              <w:rPr>
                <w:rFonts w:ascii="Arial Narrow" w:hAnsi="Arial Narrow" w:cs="Arial"/>
                <w:sz w:val="16"/>
                <w:szCs w:val="16"/>
                <w:lang w:val="es-ES"/>
              </w:rPr>
              <w:t>TITULO:</w:t>
            </w:r>
          </w:p>
          <w:p w14:paraId="26F5E521" w14:textId="4CB7007D" w:rsidR="00D41E07" w:rsidRPr="002E6B06" w:rsidRDefault="00FC3D9B" w:rsidP="00D41E07">
            <w:pPr>
              <w:pStyle w:val="Default"/>
              <w:spacing w:line="276" w:lineRule="auto"/>
              <w:jc w:val="center"/>
              <w:rPr>
                <w:rFonts w:ascii="Arial Narrow" w:hAnsi="Arial Narrow"/>
                <w:b/>
                <w:bCs/>
                <w:sz w:val="22"/>
                <w:szCs w:val="22"/>
              </w:rPr>
            </w:pPr>
            <w:r>
              <w:rPr>
                <w:rFonts w:ascii="Arial Narrow" w:hAnsi="Arial Narrow"/>
                <w:b/>
                <w:bCs/>
                <w:sz w:val="22"/>
                <w:szCs w:val="22"/>
              </w:rPr>
              <w:t>Muebles de Living</w:t>
            </w:r>
          </w:p>
        </w:tc>
      </w:tr>
    </w:tbl>
    <w:p w14:paraId="0FC7AFA0" w14:textId="77777777" w:rsidR="00BF178F" w:rsidRDefault="00BF178F" w:rsidP="00D41E07">
      <w:pPr>
        <w:pStyle w:val="Default"/>
        <w:tabs>
          <w:tab w:val="left" w:pos="2552"/>
        </w:tabs>
        <w:spacing w:line="276" w:lineRule="auto"/>
      </w:pPr>
    </w:p>
    <w:p w14:paraId="7AA93642" w14:textId="77777777" w:rsidR="00530CC1" w:rsidRDefault="00530CC1" w:rsidP="00D41E07">
      <w:pPr>
        <w:pStyle w:val="Default"/>
        <w:tabs>
          <w:tab w:val="left" w:pos="2552"/>
        </w:tabs>
        <w:spacing w:line="276" w:lineRule="auto"/>
      </w:pPr>
    </w:p>
    <w:p w14:paraId="48937777" w14:textId="77777777" w:rsidR="00BF178F" w:rsidRDefault="00BF178F" w:rsidP="007E63CC">
      <w:pPr>
        <w:pStyle w:val="Default"/>
        <w:spacing w:line="276" w:lineRule="auto"/>
        <w:jc w:val="both"/>
        <w:rPr>
          <w:b/>
          <w:bCs/>
          <w:sz w:val="20"/>
          <w:szCs w:val="20"/>
        </w:rPr>
      </w:pPr>
      <w:r>
        <w:rPr>
          <w:b/>
          <w:bCs/>
          <w:sz w:val="20"/>
          <w:szCs w:val="20"/>
        </w:rPr>
        <w:t xml:space="preserve">1. ANTECEDENTES Y OBJETO DEL REQUERIMIENTO </w:t>
      </w:r>
    </w:p>
    <w:p w14:paraId="5C5AE2E0" w14:textId="77777777" w:rsidR="00BF178F" w:rsidRDefault="00BF178F" w:rsidP="007E63CC">
      <w:pPr>
        <w:pStyle w:val="Default"/>
        <w:spacing w:line="276" w:lineRule="auto"/>
        <w:jc w:val="both"/>
        <w:rPr>
          <w:sz w:val="20"/>
          <w:szCs w:val="20"/>
        </w:rPr>
      </w:pPr>
      <w:r>
        <w:rPr>
          <w:b/>
          <w:bCs/>
          <w:sz w:val="20"/>
          <w:szCs w:val="20"/>
        </w:rPr>
        <w:t xml:space="preserve">ANTECEDENTES </w:t>
      </w:r>
    </w:p>
    <w:p w14:paraId="25BE92A1" w14:textId="77777777" w:rsidR="00082C42" w:rsidRDefault="00082C42" w:rsidP="007E63CC">
      <w:pPr>
        <w:pStyle w:val="Default"/>
        <w:spacing w:line="276" w:lineRule="auto"/>
        <w:jc w:val="both"/>
        <w:rPr>
          <w:sz w:val="20"/>
          <w:szCs w:val="20"/>
        </w:rPr>
      </w:pPr>
    </w:p>
    <w:p w14:paraId="5AAF24F4" w14:textId="65EB4F29" w:rsidR="00FC3D9B" w:rsidRDefault="00082D2C" w:rsidP="005A64DD">
      <w:pPr>
        <w:pStyle w:val="Default"/>
        <w:spacing w:line="276" w:lineRule="auto"/>
        <w:jc w:val="both"/>
        <w:rPr>
          <w:sz w:val="20"/>
          <w:szCs w:val="20"/>
        </w:rPr>
      </w:pPr>
      <w:r>
        <w:rPr>
          <w:sz w:val="20"/>
          <w:szCs w:val="20"/>
        </w:rPr>
        <w:t>GTB</w:t>
      </w:r>
      <w:r w:rsidR="0069107A">
        <w:rPr>
          <w:sz w:val="20"/>
          <w:szCs w:val="20"/>
        </w:rPr>
        <w:t xml:space="preserve"> </w:t>
      </w:r>
      <w:r w:rsidR="00D64C22">
        <w:rPr>
          <w:sz w:val="20"/>
          <w:szCs w:val="20"/>
        </w:rPr>
        <w:t xml:space="preserve">cuenta con 6 estaciones en su sistema de transporte de gas, las mismas son habitadas por personal de turno </w:t>
      </w:r>
      <w:r w:rsidR="00B5790B">
        <w:rPr>
          <w:sz w:val="20"/>
          <w:szCs w:val="20"/>
        </w:rPr>
        <w:t>permanente</w:t>
      </w:r>
      <w:r w:rsidR="00D64C22">
        <w:rPr>
          <w:sz w:val="20"/>
          <w:szCs w:val="20"/>
        </w:rPr>
        <w:t xml:space="preserve"> en la estación (Especialistas, Personal de Apoyo), personal temporal que se encuentran esporádicamente en la estación para realizar trabajos de mantenimiento a los equipos o contratistas para realizar trabajos específicos. </w:t>
      </w:r>
      <w:r w:rsidR="00B5790B">
        <w:rPr>
          <w:sz w:val="20"/>
          <w:szCs w:val="20"/>
        </w:rPr>
        <w:t xml:space="preserve">Para dar comodidad y calidad de vida al personal, GTB provee </w:t>
      </w:r>
      <w:r w:rsidR="00FC3D9B">
        <w:rPr>
          <w:sz w:val="20"/>
          <w:szCs w:val="20"/>
        </w:rPr>
        <w:t>las instalaciones para el desenvolvimiento y descanso de sus trabajadores, el cual incluye un living común, mismos que debido a los años de constante uso tienen un deterioro considerable. Es por el motivo mencionado que se programó para la gestión 2017 el reemplazo de este mobiliario en las estaciones Mutún, Yacuses y Chiquitos.</w:t>
      </w:r>
    </w:p>
    <w:p w14:paraId="19A9E1F9" w14:textId="77777777" w:rsidR="00BF178F" w:rsidRDefault="00BF178F" w:rsidP="007E63CC">
      <w:pPr>
        <w:pStyle w:val="Default"/>
        <w:spacing w:line="276" w:lineRule="auto"/>
        <w:jc w:val="both"/>
        <w:rPr>
          <w:sz w:val="20"/>
          <w:szCs w:val="20"/>
        </w:rPr>
      </w:pPr>
    </w:p>
    <w:p w14:paraId="254EC8A7" w14:textId="77777777" w:rsidR="00BF178F" w:rsidRDefault="00BF178F" w:rsidP="007E63CC">
      <w:pPr>
        <w:pStyle w:val="Default"/>
        <w:spacing w:line="276" w:lineRule="auto"/>
        <w:jc w:val="both"/>
        <w:rPr>
          <w:b/>
          <w:bCs/>
          <w:sz w:val="20"/>
          <w:szCs w:val="20"/>
        </w:rPr>
      </w:pPr>
      <w:r>
        <w:rPr>
          <w:b/>
          <w:bCs/>
          <w:sz w:val="20"/>
          <w:szCs w:val="20"/>
        </w:rPr>
        <w:t xml:space="preserve">OBJETO DEL REQUERIMIENTO </w:t>
      </w:r>
    </w:p>
    <w:p w14:paraId="5A74752D" w14:textId="77777777" w:rsidR="00082C42" w:rsidRDefault="00082C42" w:rsidP="007E63CC">
      <w:pPr>
        <w:pStyle w:val="Default"/>
        <w:spacing w:line="276" w:lineRule="auto"/>
        <w:jc w:val="both"/>
        <w:rPr>
          <w:sz w:val="20"/>
          <w:szCs w:val="20"/>
        </w:rPr>
      </w:pPr>
    </w:p>
    <w:p w14:paraId="40C01644" w14:textId="13FDD6D2" w:rsidR="00C75F24" w:rsidRDefault="00BF178F" w:rsidP="007E63CC">
      <w:pPr>
        <w:pStyle w:val="Default"/>
        <w:spacing w:line="276" w:lineRule="auto"/>
        <w:jc w:val="both"/>
        <w:rPr>
          <w:sz w:val="20"/>
          <w:szCs w:val="20"/>
        </w:rPr>
      </w:pPr>
      <w:r>
        <w:rPr>
          <w:sz w:val="20"/>
          <w:szCs w:val="20"/>
        </w:rPr>
        <w:t xml:space="preserve">El </w:t>
      </w:r>
      <w:r w:rsidR="00A5651F" w:rsidRPr="00DD06A3">
        <w:rPr>
          <w:sz w:val="20"/>
          <w:szCs w:val="20"/>
        </w:rPr>
        <w:t>present</w:t>
      </w:r>
      <w:r w:rsidR="00A5651F">
        <w:rPr>
          <w:sz w:val="20"/>
          <w:szCs w:val="20"/>
        </w:rPr>
        <w:t>e término de r</w:t>
      </w:r>
      <w:r w:rsidR="00A5651F" w:rsidRPr="00DD06A3">
        <w:rPr>
          <w:sz w:val="20"/>
          <w:szCs w:val="20"/>
        </w:rPr>
        <w:t xml:space="preserve">eferencia tiene por objeto </w:t>
      </w:r>
      <w:r w:rsidR="00D64C22">
        <w:rPr>
          <w:sz w:val="20"/>
          <w:szCs w:val="20"/>
        </w:rPr>
        <w:t xml:space="preserve">especificar las características necesarias para </w:t>
      </w:r>
      <w:r w:rsidR="00530CC1">
        <w:rPr>
          <w:sz w:val="20"/>
          <w:szCs w:val="20"/>
        </w:rPr>
        <w:t xml:space="preserve">la </w:t>
      </w:r>
      <w:r w:rsidR="00A5651F" w:rsidRPr="00DD06A3">
        <w:rPr>
          <w:sz w:val="20"/>
          <w:szCs w:val="20"/>
        </w:rPr>
        <w:t xml:space="preserve">adquisición </w:t>
      </w:r>
      <w:r w:rsidR="00D64C22">
        <w:rPr>
          <w:sz w:val="20"/>
          <w:szCs w:val="20"/>
        </w:rPr>
        <w:t xml:space="preserve">de </w:t>
      </w:r>
      <w:r w:rsidR="00FC3D9B">
        <w:rPr>
          <w:sz w:val="20"/>
          <w:szCs w:val="20"/>
        </w:rPr>
        <w:t>Muebles de Living</w:t>
      </w:r>
      <w:r w:rsidR="00A5651F">
        <w:rPr>
          <w:sz w:val="20"/>
          <w:szCs w:val="20"/>
        </w:rPr>
        <w:t xml:space="preserve"> que cumplan con todos los </w:t>
      </w:r>
      <w:r w:rsidR="00D64C22">
        <w:rPr>
          <w:sz w:val="20"/>
          <w:szCs w:val="20"/>
        </w:rPr>
        <w:t xml:space="preserve">requisitos de comodidad </w:t>
      </w:r>
      <w:r w:rsidR="00F01CB6">
        <w:rPr>
          <w:sz w:val="20"/>
          <w:szCs w:val="20"/>
        </w:rPr>
        <w:t>solicitados</w:t>
      </w:r>
      <w:r w:rsidR="00A5651F">
        <w:rPr>
          <w:sz w:val="20"/>
          <w:szCs w:val="20"/>
        </w:rPr>
        <w:t xml:space="preserve"> en la orden de compra</w:t>
      </w:r>
      <w:r w:rsidR="001D2097">
        <w:rPr>
          <w:sz w:val="20"/>
          <w:szCs w:val="20"/>
        </w:rPr>
        <w:t>.</w:t>
      </w:r>
    </w:p>
    <w:p w14:paraId="2422FD28" w14:textId="77777777" w:rsidR="001D2097" w:rsidRDefault="001D2097" w:rsidP="007E63CC">
      <w:pPr>
        <w:pStyle w:val="Default"/>
        <w:spacing w:line="276" w:lineRule="auto"/>
        <w:jc w:val="both"/>
        <w:rPr>
          <w:sz w:val="20"/>
          <w:szCs w:val="20"/>
        </w:rPr>
      </w:pPr>
    </w:p>
    <w:p w14:paraId="6D56A1D3" w14:textId="77777777" w:rsidR="00BF178F" w:rsidRDefault="00BF178F" w:rsidP="007E63CC">
      <w:pPr>
        <w:pStyle w:val="Default"/>
        <w:spacing w:line="276" w:lineRule="auto"/>
        <w:jc w:val="both"/>
        <w:rPr>
          <w:b/>
          <w:bCs/>
          <w:sz w:val="20"/>
          <w:szCs w:val="20"/>
        </w:rPr>
      </w:pPr>
      <w:r>
        <w:rPr>
          <w:b/>
          <w:bCs/>
          <w:sz w:val="20"/>
          <w:szCs w:val="20"/>
        </w:rPr>
        <w:t xml:space="preserve">2. ALCANCE, DETALLE Y CARACTERÍSTICAS </w:t>
      </w:r>
    </w:p>
    <w:p w14:paraId="2F8B01A2" w14:textId="77777777" w:rsidR="00082C42" w:rsidRDefault="00082C42" w:rsidP="007E63CC">
      <w:pPr>
        <w:pStyle w:val="Default"/>
        <w:spacing w:line="276" w:lineRule="auto"/>
        <w:jc w:val="both"/>
        <w:rPr>
          <w:sz w:val="20"/>
          <w:szCs w:val="20"/>
        </w:rPr>
      </w:pPr>
    </w:p>
    <w:p w14:paraId="02CA5F93" w14:textId="77777777" w:rsidR="00BF178F" w:rsidRDefault="00082C42" w:rsidP="007E63CC">
      <w:pPr>
        <w:pStyle w:val="Default"/>
        <w:spacing w:line="276" w:lineRule="auto"/>
        <w:jc w:val="both"/>
        <w:rPr>
          <w:b/>
          <w:bCs/>
          <w:sz w:val="20"/>
          <w:szCs w:val="20"/>
        </w:rPr>
      </w:pPr>
      <w:r>
        <w:rPr>
          <w:b/>
          <w:bCs/>
          <w:sz w:val="20"/>
          <w:szCs w:val="20"/>
        </w:rPr>
        <w:t>2.1. ALCANCE</w:t>
      </w:r>
    </w:p>
    <w:p w14:paraId="28C134F7" w14:textId="77777777" w:rsidR="00C75F24" w:rsidRDefault="00C75F24" w:rsidP="007E63CC">
      <w:pPr>
        <w:pStyle w:val="Default"/>
        <w:spacing w:line="276" w:lineRule="auto"/>
        <w:jc w:val="both"/>
        <w:rPr>
          <w:b/>
          <w:bCs/>
          <w:sz w:val="20"/>
          <w:szCs w:val="20"/>
        </w:rPr>
      </w:pPr>
    </w:p>
    <w:p w14:paraId="1719A1CE" w14:textId="372AF7D3" w:rsidR="00425CAA" w:rsidRDefault="00B5790B" w:rsidP="007E63CC">
      <w:pPr>
        <w:pStyle w:val="Default"/>
        <w:spacing w:line="276" w:lineRule="auto"/>
        <w:jc w:val="both"/>
        <w:rPr>
          <w:sz w:val="20"/>
          <w:szCs w:val="20"/>
        </w:rPr>
      </w:pPr>
      <w:r>
        <w:rPr>
          <w:sz w:val="20"/>
          <w:szCs w:val="20"/>
        </w:rPr>
        <w:t xml:space="preserve">Provisión de </w:t>
      </w:r>
      <w:r w:rsidR="00FC3D9B">
        <w:rPr>
          <w:sz w:val="20"/>
          <w:szCs w:val="20"/>
        </w:rPr>
        <w:t>Muebles de Living para las estaciones Mutún, Yacuses y Chiquitos.</w:t>
      </w:r>
    </w:p>
    <w:p w14:paraId="4D611D8C" w14:textId="77777777" w:rsidR="00951CEC" w:rsidRDefault="00951CEC" w:rsidP="007E63CC">
      <w:pPr>
        <w:pStyle w:val="Default"/>
        <w:spacing w:line="276" w:lineRule="auto"/>
        <w:jc w:val="both"/>
        <w:rPr>
          <w:sz w:val="20"/>
          <w:szCs w:val="20"/>
        </w:rPr>
      </w:pPr>
    </w:p>
    <w:p w14:paraId="21B7692A" w14:textId="77777777" w:rsidR="00BF178F" w:rsidRDefault="00BF178F" w:rsidP="007E63CC">
      <w:pPr>
        <w:pStyle w:val="Default"/>
        <w:spacing w:line="276" w:lineRule="auto"/>
        <w:jc w:val="both"/>
        <w:rPr>
          <w:b/>
          <w:bCs/>
          <w:sz w:val="20"/>
          <w:szCs w:val="20"/>
        </w:rPr>
      </w:pPr>
      <w:r>
        <w:rPr>
          <w:b/>
          <w:bCs/>
          <w:sz w:val="20"/>
          <w:szCs w:val="20"/>
        </w:rPr>
        <w:t xml:space="preserve">2.2. DETALLE Y CARACTERÍSTICAS </w:t>
      </w:r>
    </w:p>
    <w:p w14:paraId="144A39EA" w14:textId="06722B67" w:rsidR="00082C42" w:rsidRDefault="00082C42" w:rsidP="007E63CC">
      <w:pPr>
        <w:pStyle w:val="Default"/>
        <w:spacing w:line="276" w:lineRule="auto"/>
        <w:jc w:val="both"/>
        <w:rPr>
          <w:sz w:val="20"/>
          <w:szCs w:val="20"/>
        </w:rPr>
      </w:pPr>
    </w:p>
    <w:p w14:paraId="64F7C869" w14:textId="0B2D7017" w:rsidR="00FC3D9B" w:rsidRDefault="00FC3D9B" w:rsidP="007E63CC">
      <w:pPr>
        <w:pStyle w:val="Default"/>
        <w:spacing w:line="276" w:lineRule="auto"/>
        <w:jc w:val="both"/>
        <w:rPr>
          <w:sz w:val="20"/>
          <w:szCs w:val="20"/>
        </w:rPr>
      </w:pPr>
      <w:r>
        <w:rPr>
          <w:sz w:val="20"/>
          <w:szCs w:val="20"/>
        </w:rPr>
        <w:t>Las características que deben cumplir los muebles son las siguientes:</w:t>
      </w:r>
    </w:p>
    <w:p w14:paraId="6931EC02" w14:textId="77777777" w:rsidR="00E01A15" w:rsidRDefault="00E01A15" w:rsidP="007E63CC">
      <w:pPr>
        <w:pStyle w:val="Default"/>
        <w:spacing w:line="276" w:lineRule="auto"/>
        <w:jc w:val="both"/>
        <w:rPr>
          <w:sz w:val="20"/>
          <w:szCs w:val="20"/>
        </w:rPr>
      </w:pPr>
    </w:p>
    <w:p w14:paraId="7E6CE1FF" w14:textId="7F61937C" w:rsidR="00FC3D9B" w:rsidRDefault="00FC3D9B" w:rsidP="00FC3D9B">
      <w:pPr>
        <w:pStyle w:val="Default"/>
        <w:numPr>
          <w:ilvl w:val="0"/>
          <w:numId w:val="7"/>
        </w:numPr>
        <w:spacing w:line="276" w:lineRule="auto"/>
        <w:jc w:val="both"/>
        <w:rPr>
          <w:sz w:val="20"/>
          <w:szCs w:val="20"/>
        </w:rPr>
      </w:pPr>
      <w:r w:rsidRPr="00E01A15">
        <w:rPr>
          <w:sz w:val="20"/>
          <w:szCs w:val="20"/>
          <w:u w:val="single"/>
        </w:rPr>
        <w:t>3 Juegos de Muebles de Living</w:t>
      </w:r>
      <w:r>
        <w:rPr>
          <w:sz w:val="20"/>
          <w:szCs w:val="20"/>
        </w:rPr>
        <w:t xml:space="preserve"> conformado por: </w:t>
      </w:r>
    </w:p>
    <w:p w14:paraId="7485566C" w14:textId="5D63E6D1" w:rsidR="00FC3D9B" w:rsidRDefault="00FC3D9B" w:rsidP="00FC3D9B">
      <w:pPr>
        <w:pStyle w:val="Default"/>
        <w:numPr>
          <w:ilvl w:val="1"/>
          <w:numId w:val="7"/>
        </w:numPr>
        <w:spacing w:line="276" w:lineRule="auto"/>
        <w:jc w:val="both"/>
        <w:rPr>
          <w:sz w:val="20"/>
          <w:szCs w:val="20"/>
        </w:rPr>
      </w:pPr>
      <w:r>
        <w:rPr>
          <w:sz w:val="20"/>
          <w:szCs w:val="20"/>
        </w:rPr>
        <w:t>1 Sillón de 3 cuerpos</w:t>
      </w:r>
    </w:p>
    <w:p w14:paraId="5C9AD9FC" w14:textId="15511DBD" w:rsidR="00FC3D9B" w:rsidRDefault="00FC3D9B" w:rsidP="00FC3D9B">
      <w:pPr>
        <w:pStyle w:val="Default"/>
        <w:numPr>
          <w:ilvl w:val="1"/>
          <w:numId w:val="7"/>
        </w:numPr>
        <w:spacing w:line="276" w:lineRule="auto"/>
        <w:jc w:val="both"/>
        <w:rPr>
          <w:sz w:val="20"/>
          <w:szCs w:val="20"/>
        </w:rPr>
      </w:pPr>
      <w:r>
        <w:rPr>
          <w:sz w:val="20"/>
          <w:szCs w:val="20"/>
        </w:rPr>
        <w:t>1 Sillón de 2 cuerpos</w:t>
      </w:r>
    </w:p>
    <w:p w14:paraId="63EE9DBF" w14:textId="5B56BBA2" w:rsidR="00FC3D9B" w:rsidRDefault="00FC3D9B" w:rsidP="00FC3D9B">
      <w:pPr>
        <w:pStyle w:val="Default"/>
        <w:numPr>
          <w:ilvl w:val="1"/>
          <w:numId w:val="7"/>
        </w:numPr>
        <w:spacing w:line="276" w:lineRule="auto"/>
        <w:jc w:val="both"/>
        <w:rPr>
          <w:sz w:val="20"/>
          <w:szCs w:val="20"/>
        </w:rPr>
      </w:pPr>
      <w:r>
        <w:rPr>
          <w:sz w:val="20"/>
          <w:szCs w:val="20"/>
        </w:rPr>
        <w:t>1 Sillón individual</w:t>
      </w:r>
    </w:p>
    <w:p w14:paraId="20DD4013" w14:textId="4D103369" w:rsidR="00FC3D9B" w:rsidRDefault="00FC3D9B" w:rsidP="00FC3D9B">
      <w:pPr>
        <w:pStyle w:val="Default"/>
        <w:numPr>
          <w:ilvl w:val="1"/>
          <w:numId w:val="7"/>
        </w:numPr>
        <w:spacing w:line="276" w:lineRule="auto"/>
        <w:jc w:val="both"/>
        <w:rPr>
          <w:sz w:val="20"/>
          <w:szCs w:val="20"/>
        </w:rPr>
      </w:pPr>
      <w:r>
        <w:rPr>
          <w:sz w:val="20"/>
          <w:szCs w:val="20"/>
        </w:rPr>
        <w:t>1 Mesa central</w:t>
      </w:r>
    </w:p>
    <w:p w14:paraId="51221EFA" w14:textId="609B3237" w:rsidR="00FC3D9B" w:rsidRDefault="00FC3D9B" w:rsidP="00FC3D9B">
      <w:pPr>
        <w:pStyle w:val="Default"/>
        <w:numPr>
          <w:ilvl w:val="1"/>
          <w:numId w:val="7"/>
        </w:numPr>
        <w:spacing w:line="276" w:lineRule="auto"/>
        <w:jc w:val="both"/>
        <w:rPr>
          <w:sz w:val="20"/>
          <w:szCs w:val="20"/>
        </w:rPr>
      </w:pPr>
      <w:r>
        <w:rPr>
          <w:sz w:val="20"/>
          <w:szCs w:val="20"/>
        </w:rPr>
        <w:t>1 Mesa esquinera</w:t>
      </w:r>
    </w:p>
    <w:p w14:paraId="3CE25035" w14:textId="0F14ED41" w:rsidR="00FC3D9B" w:rsidRDefault="00FC3D9B" w:rsidP="00FC3D9B">
      <w:pPr>
        <w:pStyle w:val="Default"/>
        <w:numPr>
          <w:ilvl w:val="0"/>
          <w:numId w:val="7"/>
        </w:numPr>
        <w:spacing w:line="276" w:lineRule="auto"/>
        <w:jc w:val="both"/>
        <w:rPr>
          <w:sz w:val="20"/>
          <w:szCs w:val="20"/>
        </w:rPr>
      </w:pPr>
      <w:r>
        <w:rPr>
          <w:sz w:val="20"/>
          <w:szCs w:val="20"/>
        </w:rPr>
        <w:t xml:space="preserve">Forrados con Cuero </w:t>
      </w:r>
      <w:proofErr w:type="spellStart"/>
      <w:r>
        <w:rPr>
          <w:sz w:val="20"/>
          <w:szCs w:val="20"/>
        </w:rPr>
        <w:t>Kuljis</w:t>
      </w:r>
      <w:proofErr w:type="spellEnd"/>
      <w:r>
        <w:rPr>
          <w:sz w:val="20"/>
          <w:szCs w:val="20"/>
        </w:rPr>
        <w:t xml:space="preserve"> – Color Negro.</w:t>
      </w:r>
    </w:p>
    <w:p w14:paraId="30DE81FF" w14:textId="3F347820" w:rsidR="00FC3D9B" w:rsidRDefault="00FC3D9B" w:rsidP="00BF1B4E">
      <w:pPr>
        <w:pStyle w:val="Default"/>
        <w:spacing w:line="276" w:lineRule="auto"/>
        <w:ind w:left="360"/>
        <w:jc w:val="both"/>
        <w:rPr>
          <w:sz w:val="20"/>
          <w:szCs w:val="20"/>
        </w:rPr>
      </w:pPr>
    </w:p>
    <w:p w14:paraId="0F03A948" w14:textId="7B9B478D" w:rsidR="00FC3D9B" w:rsidRDefault="00FC3D9B" w:rsidP="00FC3D9B">
      <w:pPr>
        <w:pStyle w:val="Default"/>
        <w:spacing w:line="276" w:lineRule="auto"/>
        <w:ind w:left="360"/>
        <w:jc w:val="both"/>
        <w:rPr>
          <w:sz w:val="20"/>
          <w:szCs w:val="20"/>
        </w:rPr>
      </w:pPr>
    </w:p>
    <w:p w14:paraId="7E9C8EAF" w14:textId="755B78EF" w:rsidR="00EC3FB0" w:rsidRDefault="00EC3FB0" w:rsidP="00A76D04">
      <w:pPr>
        <w:pStyle w:val="Default"/>
        <w:spacing w:line="276" w:lineRule="auto"/>
        <w:jc w:val="center"/>
        <w:rPr>
          <w:sz w:val="20"/>
          <w:szCs w:val="20"/>
        </w:rPr>
      </w:pPr>
    </w:p>
    <w:p w14:paraId="513B6AD3" w14:textId="77777777" w:rsidR="00FC3D9B" w:rsidRDefault="00FC3D9B" w:rsidP="00A76D04">
      <w:pPr>
        <w:pStyle w:val="Default"/>
        <w:spacing w:line="276" w:lineRule="auto"/>
        <w:jc w:val="center"/>
        <w:rPr>
          <w:sz w:val="20"/>
          <w:szCs w:val="20"/>
        </w:rPr>
      </w:pPr>
    </w:p>
    <w:p w14:paraId="571AD71E" w14:textId="2F404C8E" w:rsidR="00A76D04" w:rsidRDefault="00FC3D9B" w:rsidP="00EC3FB0">
      <w:pPr>
        <w:pStyle w:val="Default"/>
        <w:spacing w:line="276" w:lineRule="auto"/>
        <w:jc w:val="both"/>
        <w:rPr>
          <w:sz w:val="20"/>
          <w:szCs w:val="20"/>
        </w:rPr>
      </w:pPr>
      <w:r>
        <w:rPr>
          <w:sz w:val="20"/>
          <w:szCs w:val="20"/>
        </w:rPr>
        <w:t>Otros aspectos a ser considerados dentro de la propuesta:</w:t>
      </w:r>
    </w:p>
    <w:p w14:paraId="50C5B209" w14:textId="4B4BE3ED" w:rsidR="00BF1B4E" w:rsidRDefault="00BF1B4E" w:rsidP="00EC3FB0">
      <w:pPr>
        <w:pStyle w:val="Default"/>
        <w:spacing w:line="276" w:lineRule="auto"/>
        <w:jc w:val="both"/>
        <w:rPr>
          <w:sz w:val="20"/>
          <w:szCs w:val="20"/>
        </w:rPr>
      </w:pPr>
    </w:p>
    <w:p w14:paraId="6A5A0069" w14:textId="77777777" w:rsidR="00BF1B4E" w:rsidRDefault="00BF1B4E" w:rsidP="00BF1B4E">
      <w:pPr>
        <w:pStyle w:val="Default"/>
        <w:numPr>
          <w:ilvl w:val="0"/>
          <w:numId w:val="6"/>
        </w:numPr>
        <w:spacing w:line="276" w:lineRule="auto"/>
        <w:jc w:val="both"/>
        <w:rPr>
          <w:sz w:val="20"/>
          <w:szCs w:val="20"/>
        </w:rPr>
      </w:pPr>
      <w:r>
        <w:rPr>
          <w:sz w:val="20"/>
          <w:szCs w:val="20"/>
        </w:rPr>
        <w:t>La unidad de origen realizara una verificación de los muebles antes de ser embalados en fábrica del proveedor.</w:t>
      </w:r>
    </w:p>
    <w:p w14:paraId="4288E040" w14:textId="19CEAE0A" w:rsidR="00EC3FB0" w:rsidRDefault="00EC3FB0" w:rsidP="00EC3FB0">
      <w:pPr>
        <w:pStyle w:val="Default"/>
        <w:numPr>
          <w:ilvl w:val="0"/>
          <w:numId w:val="6"/>
        </w:numPr>
        <w:spacing w:line="276" w:lineRule="auto"/>
        <w:jc w:val="both"/>
        <w:rPr>
          <w:sz w:val="20"/>
          <w:szCs w:val="20"/>
        </w:rPr>
      </w:pPr>
      <w:r>
        <w:rPr>
          <w:sz w:val="20"/>
          <w:szCs w:val="20"/>
        </w:rPr>
        <w:t xml:space="preserve">Los </w:t>
      </w:r>
      <w:r w:rsidR="00FC3D9B">
        <w:rPr>
          <w:sz w:val="20"/>
          <w:szCs w:val="20"/>
        </w:rPr>
        <w:t>muebles</w:t>
      </w:r>
      <w:r>
        <w:rPr>
          <w:sz w:val="20"/>
          <w:szCs w:val="20"/>
        </w:rPr>
        <w:t xml:space="preserve"> deben ser debidamente embalados y entregados en los almacenes de </w:t>
      </w:r>
      <w:r w:rsidRPr="001E79DA">
        <w:rPr>
          <w:sz w:val="20"/>
          <w:szCs w:val="20"/>
        </w:rPr>
        <w:t>YPFB Transporte S.A.</w:t>
      </w:r>
    </w:p>
    <w:p w14:paraId="28F76CB5" w14:textId="73A9987D" w:rsidR="00BF1B4E" w:rsidRDefault="00BF1B4E" w:rsidP="00EC3FB0">
      <w:pPr>
        <w:pStyle w:val="Default"/>
        <w:numPr>
          <w:ilvl w:val="0"/>
          <w:numId w:val="6"/>
        </w:numPr>
        <w:spacing w:line="276" w:lineRule="auto"/>
        <w:jc w:val="both"/>
        <w:rPr>
          <w:sz w:val="20"/>
          <w:szCs w:val="20"/>
        </w:rPr>
      </w:pPr>
      <w:r>
        <w:rPr>
          <w:sz w:val="20"/>
          <w:szCs w:val="20"/>
        </w:rPr>
        <w:t>Se deberá entregar algún tipo de certificación de la procedencia del cuero solicitado.</w:t>
      </w:r>
    </w:p>
    <w:p w14:paraId="180FC388" w14:textId="1120292C" w:rsidR="00EC3FB0" w:rsidRPr="00B9166C" w:rsidRDefault="00EC3FB0" w:rsidP="00EC3FB0">
      <w:pPr>
        <w:pStyle w:val="Default"/>
        <w:numPr>
          <w:ilvl w:val="0"/>
          <w:numId w:val="6"/>
        </w:numPr>
        <w:spacing w:line="276" w:lineRule="auto"/>
        <w:jc w:val="both"/>
        <w:rPr>
          <w:sz w:val="20"/>
          <w:szCs w:val="20"/>
        </w:rPr>
      </w:pPr>
      <w:r w:rsidRPr="00B9166C">
        <w:rPr>
          <w:sz w:val="20"/>
          <w:szCs w:val="20"/>
        </w:rPr>
        <w:t>Los equipos deben ser en</w:t>
      </w:r>
      <w:r w:rsidR="00A97C0C">
        <w:rPr>
          <w:sz w:val="20"/>
          <w:szCs w:val="20"/>
        </w:rPr>
        <w:t>tregados en un plazo de hasta 45</w:t>
      </w:r>
      <w:r w:rsidRPr="00B9166C">
        <w:rPr>
          <w:sz w:val="20"/>
          <w:szCs w:val="20"/>
        </w:rPr>
        <w:t xml:space="preserve"> días calendarios después de ser emita la orden de compra por parte de </w:t>
      </w:r>
      <w:r>
        <w:rPr>
          <w:sz w:val="20"/>
          <w:szCs w:val="20"/>
        </w:rPr>
        <w:t xml:space="preserve">YPFB Transporte S.A. al proveedor. </w:t>
      </w:r>
    </w:p>
    <w:p w14:paraId="2FCCE870" w14:textId="77777777" w:rsidR="00D11919" w:rsidRPr="00A97C0C" w:rsidRDefault="00D11919" w:rsidP="003411B3">
      <w:pPr>
        <w:pStyle w:val="Default"/>
        <w:spacing w:line="276" w:lineRule="auto"/>
        <w:jc w:val="both"/>
        <w:rPr>
          <w:sz w:val="20"/>
          <w:szCs w:val="20"/>
        </w:rPr>
      </w:pPr>
      <w:bookmarkStart w:id="0" w:name="_GoBack"/>
      <w:bookmarkEnd w:id="0"/>
    </w:p>
    <w:sectPr w:rsidR="00D11919" w:rsidRPr="00A97C0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DBCF3"/>
    <w:multiLevelType w:val="singleLevel"/>
    <w:tmpl w:val="5A4CAD3A"/>
    <w:lvl w:ilvl="0">
      <w:start w:val="1"/>
      <w:numFmt w:val="lowerLetter"/>
      <w:lvlText w:val="%1)"/>
      <w:lvlJc w:val="left"/>
      <w:pPr>
        <w:tabs>
          <w:tab w:val="num" w:pos="214"/>
        </w:tabs>
        <w:ind w:left="1438" w:firstLine="72"/>
      </w:pPr>
      <w:rPr>
        <w:rFonts w:ascii="Arial" w:hAnsi="Arial" w:cs="Arial" w:hint="default"/>
        <w:snapToGrid/>
        <w:spacing w:val="-12"/>
        <w:w w:val="115"/>
        <w:sz w:val="18"/>
        <w:szCs w:val="18"/>
      </w:rPr>
    </w:lvl>
  </w:abstractNum>
  <w:abstractNum w:abstractNumId="1" w15:restartNumberingAfterBreak="0">
    <w:nsid w:val="021916D8"/>
    <w:multiLevelType w:val="singleLevel"/>
    <w:tmpl w:val="BA8AD7F6"/>
    <w:lvl w:ilvl="0">
      <w:start w:val="3"/>
      <w:numFmt w:val="lowerLetter"/>
      <w:lvlText w:val="%1)"/>
      <w:lvlJc w:val="left"/>
      <w:pPr>
        <w:tabs>
          <w:tab w:val="num" w:pos="122"/>
        </w:tabs>
        <w:ind w:left="1346" w:firstLine="72"/>
      </w:pPr>
      <w:rPr>
        <w:rFonts w:ascii="Arial" w:hAnsi="Arial" w:cs="Arial" w:hint="default"/>
        <w:snapToGrid/>
        <w:spacing w:val="17"/>
        <w:sz w:val="18"/>
        <w:szCs w:val="18"/>
      </w:rPr>
    </w:lvl>
  </w:abstractNum>
  <w:abstractNum w:abstractNumId="2" w15:restartNumberingAfterBreak="0">
    <w:nsid w:val="075E403B"/>
    <w:multiLevelType w:val="hybridMultilevel"/>
    <w:tmpl w:val="C0C4A128"/>
    <w:lvl w:ilvl="0" w:tplc="3132A4E8">
      <w:start w:val="2"/>
      <w:numFmt w:val="bullet"/>
      <w:lvlText w:val=""/>
      <w:lvlJc w:val="left"/>
      <w:pPr>
        <w:ind w:left="720" w:hanging="360"/>
      </w:pPr>
      <w:rPr>
        <w:rFonts w:ascii="Symbol" w:eastAsiaTheme="minorHAnsi" w:hAnsi="Symbo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 w15:restartNumberingAfterBreak="0">
    <w:nsid w:val="17C52917"/>
    <w:multiLevelType w:val="hybridMultilevel"/>
    <w:tmpl w:val="AD9A84DC"/>
    <w:lvl w:ilvl="0" w:tplc="400A0019">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 w15:restartNumberingAfterBreak="0">
    <w:nsid w:val="322618D5"/>
    <w:multiLevelType w:val="hybridMultilevel"/>
    <w:tmpl w:val="03226B1A"/>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 w15:restartNumberingAfterBreak="0">
    <w:nsid w:val="64C47DE2"/>
    <w:multiLevelType w:val="hybridMultilevel"/>
    <w:tmpl w:val="EA149FFA"/>
    <w:lvl w:ilvl="0" w:tplc="DE6096C2">
      <w:start w:val="2"/>
      <w:numFmt w:val="bullet"/>
      <w:lvlText w:val="-"/>
      <w:lvlJc w:val="left"/>
      <w:pPr>
        <w:ind w:left="1065" w:hanging="360"/>
      </w:pPr>
      <w:rPr>
        <w:rFonts w:ascii="Arial" w:eastAsia="Times New Roman" w:hAnsi="Arial" w:cs="Arial" w:hint="default"/>
      </w:rPr>
    </w:lvl>
    <w:lvl w:ilvl="1" w:tplc="0C0A0003">
      <w:start w:val="1"/>
      <w:numFmt w:val="bullet"/>
      <w:lvlText w:val="o"/>
      <w:lvlJc w:val="left"/>
      <w:pPr>
        <w:ind w:left="1785" w:hanging="360"/>
      </w:pPr>
      <w:rPr>
        <w:rFonts w:ascii="Courier New" w:hAnsi="Courier New" w:cs="Courier New" w:hint="default"/>
      </w:rPr>
    </w:lvl>
    <w:lvl w:ilvl="2" w:tplc="0C0A0005" w:tentative="1">
      <w:start w:val="1"/>
      <w:numFmt w:val="bullet"/>
      <w:lvlText w:val=""/>
      <w:lvlJc w:val="left"/>
      <w:pPr>
        <w:ind w:left="2505" w:hanging="360"/>
      </w:pPr>
      <w:rPr>
        <w:rFonts w:ascii="Wingdings" w:hAnsi="Wingdings" w:hint="default"/>
      </w:rPr>
    </w:lvl>
    <w:lvl w:ilvl="3" w:tplc="0C0A0001" w:tentative="1">
      <w:start w:val="1"/>
      <w:numFmt w:val="bullet"/>
      <w:lvlText w:val=""/>
      <w:lvlJc w:val="left"/>
      <w:pPr>
        <w:ind w:left="3225" w:hanging="360"/>
      </w:pPr>
      <w:rPr>
        <w:rFonts w:ascii="Symbol" w:hAnsi="Symbol" w:hint="default"/>
      </w:rPr>
    </w:lvl>
    <w:lvl w:ilvl="4" w:tplc="0C0A0003" w:tentative="1">
      <w:start w:val="1"/>
      <w:numFmt w:val="bullet"/>
      <w:lvlText w:val="o"/>
      <w:lvlJc w:val="left"/>
      <w:pPr>
        <w:ind w:left="3945" w:hanging="360"/>
      </w:pPr>
      <w:rPr>
        <w:rFonts w:ascii="Courier New" w:hAnsi="Courier New" w:cs="Courier New" w:hint="default"/>
      </w:rPr>
    </w:lvl>
    <w:lvl w:ilvl="5" w:tplc="0C0A0005" w:tentative="1">
      <w:start w:val="1"/>
      <w:numFmt w:val="bullet"/>
      <w:lvlText w:val=""/>
      <w:lvlJc w:val="left"/>
      <w:pPr>
        <w:ind w:left="4665" w:hanging="360"/>
      </w:pPr>
      <w:rPr>
        <w:rFonts w:ascii="Wingdings" w:hAnsi="Wingdings" w:hint="default"/>
      </w:rPr>
    </w:lvl>
    <w:lvl w:ilvl="6" w:tplc="0C0A0001" w:tentative="1">
      <w:start w:val="1"/>
      <w:numFmt w:val="bullet"/>
      <w:lvlText w:val=""/>
      <w:lvlJc w:val="left"/>
      <w:pPr>
        <w:ind w:left="5385" w:hanging="360"/>
      </w:pPr>
      <w:rPr>
        <w:rFonts w:ascii="Symbol" w:hAnsi="Symbol" w:hint="default"/>
      </w:rPr>
    </w:lvl>
    <w:lvl w:ilvl="7" w:tplc="0C0A0003" w:tentative="1">
      <w:start w:val="1"/>
      <w:numFmt w:val="bullet"/>
      <w:lvlText w:val="o"/>
      <w:lvlJc w:val="left"/>
      <w:pPr>
        <w:ind w:left="6105" w:hanging="360"/>
      </w:pPr>
      <w:rPr>
        <w:rFonts w:ascii="Courier New" w:hAnsi="Courier New" w:cs="Courier New" w:hint="default"/>
      </w:rPr>
    </w:lvl>
    <w:lvl w:ilvl="8" w:tplc="0C0A0005" w:tentative="1">
      <w:start w:val="1"/>
      <w:numFmt w:val="bullet"/>
      <w:lvlText w:val=""/>
      <w:lvlJc w:val="left"/>
      <w:pPr>
        <w:ind w:left="6825" w:hanging="360"/>
      </w:pPr>
      <w:rPr>
        <w:rFonts w:ascii="Wingdings" w:hAnsi="Wingdings" w:hint="default"/>
      </w:rPr>
    </w:lvl>
  </w:abstractNum>
  <w:abstractNum w:abstractNumId="6" w15:restartNumberingAfterBreak="0">
    <w:nsid w:val="69803158"/>
    <w:multiLevelType w:val="hybridMultilevel"/>
    <w:tmpl w:val="33D0F934"/>
    <w:lvl w:ilvl="0" w:tplc="470645DA">
      <w:start w:val="2"/>
      <w:numFmt w:val="bullet"/>
      <w:lvlText w:val=""/>
      <w:lvlJc w:val="left"/>
      <w:pPr>
        <w:ind w:left="720" w:hanging="360"/>
      </w:pPr>
      <w:rPr>
        <w:rFonts w:ascii="Symbol" w:eastAsiaTheme="minorHAnsi" w:hAnsi="Symbo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78F"/>
    <w:rsid w:val="0004472A"/>
    <w:rsid w:val="00082C42"/>
    <w:rsid w:val="00082D2C"/>
    <w:rsid w:val="000F1292"/>
    <w:rsid w:val="001069A2"/>
    <w:rsid w:val="00120410"/>
    <w:rsid w:val="001302F3"/>
    <w:rsid w:val="0014024E"/>
    <w:rsid w:val="00145F5C"/>
    <w:rsid w:val="001859EA"/>
    <w:rsid w:val="001D2097"/>
    <w:rsid w:val="001D5607"/>
    <w:rsid w:val="001E1250"/>
    <w:rsid w:val="001F5BF8"/>
    <w:rsid w:val="001F610E"/>
    <w:rsid w:val="00206800"/>
    <w:rsid w:val="00246127"/>
    <w:rsid w:val="002731CF"/>
    <w:rsid w:val="002E6B06"/>
    <w:rsid w:val="002F09FE"/>
    <w:rsid w:val="00317679"/>
    <w:rsid w:val="003411B3"/>
    <w:rsid w:val="0035414D"/>
    <w:rsid w:val="00383275"/>
    <w:rsid w:val="00384961"/>
    <w:rsid w:val="00410D82"/>
    <w:rsid w:val="00425CAA"/>
    <w:rsid w:val="004358F0"/>
    <w:rsid w:val="00440244"/>
    <w:rsid w:val="004465C9"/>
    <w:rsid w:val="00465B34"/>
    <w:rsid w:val="00467F23"/>
    <w:rsid w:val="00473B25"/>
    <w:rsid w:val="00515035"/>
    <w:rsid w:val="0051505A"/>
    <w:rsid w:val="00530CC1"/>
    <w:rsid w:val="0053154F"/>
    <w:rsid w:val="00547258"/>
    <w:rsid w:val="005A64DD"/>
    <w:rsid w:val="005B18CF"/>
    <w:rsid w:val="005D2D93"/>
    <w:rsid w:val="005E1E8D"/>
    <w:rsid w:val="005E3134"/>
    <w:rsid w:val="006267A1"/>
    <w:rsid w:val="00681872"/>
    <w:rsid w:val="0069107A"/>
    <w:rsid w:val="006C75C2"/>
    <w:rsid w:val="007203E5"/>
    <w:rsid w:val="00756FB1"/>
    <w:rsid w:val="00772841"/>
    <w:rsid w:val="00774753"/>
    <w:rsid w:val="007A2113"/>
    <w:rsid w:val="007B2C1E"/>
    <w:rsid w:val="007B3746"/>
    <w:rsid w:val="007B6246"/>
    <w:rsid w:val="007C5B7C"/>
    <w:rsid w:val="007E63CC"/>
    <w:rsid w:val="007E648E"/>
    <w:rsid w:val="00803CD6"/>
    <w:rsid w:val="00856BCB"/>
    <w:rsid w:val="008F5EEB"/>
    <w:rsid w:val="00914568"/>
    <w:rsid w:val="00951CEC"/>
    <w:rsid w:val="00961DB7"/>
    <w:rsid w:val="00985B69"/>
    <w:rsid w:val="009B38A2"/>
    <w:rsid w:val="009F378F"/>
    <w:rsid w:val="00A5651F"/>
    <w:rsid w:val="00A63FB7"/>
    <w:rsid w:val="00A66985"/>
    <w:rsid w:val="00A76D04"/>
    <w:rsid w:val="00A97C0C"/>
    <w:rsid w:val="00AB7B58"/>
    <w:rsid w:val="00AC0FC1"/>
    <w:rsid w:val="00AC5A1E"/>
    <w:rsid w:val="00B0197D"/>
    <w:rsid w:val="00B109C0"/>
    <w:rsid w:val="00B3419B"/>
    <w:rsid w:val="00B35DBD"/>
    <w:rsid w:val="00B44DCA"/>
    <w:rsid w:val="00B47142"/>
    <w:rsid w:val="00B5790B"/>
    <w:rsid w:val="00BC4CCF"/>
    <w:rsid w:val="00BD7966"/>
    <w:rsid w:val="00BF178F"/>
    <w:rsid w:val="00BF1B4E"/>
    <w:rsid w:val="00C40A41"/>
    <w:rsid w:val="00C44CC8"/>
    <w:rsid w:val="00C50FAE"/>
    <w:rsid w:val="00C75F24"/>
    <w:rsid w:val="00C76047"/>
    <w:rsid w:val="00C80288"/>
    <w:rsid w:val="00CF0A17"/>
    <w:rsid w:val="00D11919"/>
    <w:rsid w:val="00D3049B"/>
    <w:rsid w:val="00D32682"/>
    <w:rsid w:val="00D41E07"/>
    <w:rsid w:val="00D64C22"/>
    <w:rsid w:val="00DD5F30"/>
    <w:rsid w:val="00DF7798"/>
    <w:rsid w:val="00E01A15"/>
    <w:rsid w:val="00E349E0"/>
    <w:rsid w:val="00E86FE4"/>
    <w:rsid w:val="00EC3FB0"/>
    <w:rsid w:val="00EE0DF0"/>
    <w:rsid w:val="00F01CB6"/>
    <w:rsid w:val="00F54AB2"/>
    <w:rsid w:val="00F82974"/>
    <w:rsid w:val="00F84204"/>
    <w:rsid w:val="00F92E55"/>
    <w:rsid w:val="00FC3D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0AD94"/>
  <w15:docId w15:val="{4B187B3B-5E70-41EA-A4F7-7C532BF2B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link w:val="DefaultCar"/>
    <w:rsid w:val="00BF178F"/>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rsid w:val="00D41E07"/>
    <w:pPr>
      <w:tabs>
        <w:tab w:val="center" w:pos="4320"/>
        <w:tab w:val="right" w:pos="8640"/>
      </w:tabs>
      <w:spacing w:after="0" w:line="240" w:lineRule="exact"/>
      <w:jc w:val="both"/>
    </w:pPr>
    <w:rPr>
      <w:rFonts w:ascii="Arial" w:eastAsia="Times New Roman" w:hAnsi="Arial" w:cs="Times New Roman"/>
      <w:szCs w:val="24"/>
      <w:lang w:val="en-US"/>
    </w:rPr>
  </w:style>
  <w:style w:type="character" w:customStyle="1" w:styleId="EncabezadoCar">
    <w:name w:val="Encabezado Car"/>
    <w:basedOn w:val="Fuentedeprrafopredeter"/>
    <w:link w:val="Encabezado"/>
    <w:rsid w:val="00D41E07"/>
    <w:rPr>
      <w:rFonts w:ascii="Arial" w:eastAsia="Times New Roman" w:hAnsi="Arial" w:cs="Times New Roman"/>
      <w:szCs w:val="24"/>
      <w:lang w:val="en-US"/>
    </w:rPr>
  </w:style>
  <w:style w:type="character" w:styleId="Nmerodepgina">
    <w:name w:val="page number"/>
    <w:rsid w:val="00D41E07"/>
    <w:rPr>
      <w:rFonts w:ascii="Arial" w:hAnsi="Arial"/>
      <w:sz w:val="20"/>
    </w:rPr>
  </w:style>
  <w:style w:type="character" w:customStyle="1" w:styleId="DefaultCar">
    <w:name w:val="Default Car"/>
    <w:basedOn w:val="Fuentedeprrafopredeter"/>
    <w:link w:val="Default"/>
    <w:rsid w:val="003411B3"/>
    <w:rPr>
      <w:rFonts w:ascii="Arial" w:hAnsi="Arial" w:cs="Arial"/>
      <w:color w:val="000000"/>
      <w:sz w:val="24"/>
      <w:szCs w:val="24"/>
    </w:rPr>
  </w:style>
  <w:style w:type="paragraph" w:styleId="Textodeglobo">
    <w:name w:val="Balloon Text"/>
    <w:basedOn w:val="Normal"/>
    <w:link w:val="TextodegloboCar"/>
    <w:uiPriority w:val="99"/>
    <w:semiHidden/>
    <w:unhideWhenUsed/>
    <w:rsid w:val="00EE0D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E0DF0"/>
    <w:rPr>
      <w:rFonts w:ascii="Tahoma" w:hAnsi="Tahoma" w:cs="Tahoma"/>
      <w:sz w:val="16"/>
      <w:szCs w:val="16"/>
    </w:rPr>
  </w:style>
  <w:style w:type="character" w:styleId="Refdecomentario">
    <w:name w:val="annotation reference"/>
    <w:basedOn w:val="Fuentedeprrafopredeter"/>
    <w:uiPriority w:val="99"/>
    <w:semiHidden/>
    <w:unhideWhenUsed/>
    <w:rsid w:val="0035414D"/>
    <w:rPr>
      <w:sz w:val="16"/>
      <w:szCs w:val="16"/>
    </w:rPr>
  </w:style>
  <w:style w:type="paragraph" w:styleId="Textocomentario">
    <w:name w:val="annotation text"/>
    <w:basedOn w:val="Normal"/>
    <w:link w:val="TextocomentarioCar"/>
    <w:uiPriority w:val="99"/>
    <w:semiHidden/>
    <w:unhideWhenUsed/>
    <w:rsid w:val="0035414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5414D"/>
    <w:rPr>
      <w:sz w:val="20"/>
      <w:szCs w:val="20"/>
    </w:rPr>
  </w:style>
  <w:style w:type="paragraph" w:styleId="Asuntodelcomentario">
    <w:name w:val="annotation subject"/>
    <w:basedOn w:val="Textocomentario"/>
    <w:next w:val="Textocomentario"/>
    <w:link w:val="AsuntodelcomentarioCar"/>
    <w:uiPriority w:val="99"/>
    <w:semiHidden/>
    <w:unhideWhenUsed/>
    <w:rsid w:val="0035414D"/>
    <w:rPr>
      <w:b/>
      <w:bCs/>
    </w:rPr>
  </w:style>
  <w:style w:type="character" w:customStyle="1" w:styleId="AsuntodelcomentarioCar">
    <w:name w:val="Asunto del comentario Car"/>
    <w:basedOn w:val="TextocomentarioCar"/>
    <w:link w:val="Asuntodelcomentario"/>
    <w:uiPriority w:val="99"/>
    <w:semiHidden/>
    <w:rsid w:val="003541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834822">
      <w:bodyDiv w:val="1"/>
      <w:marLeft w:val="0"/>
      <w:marRight w:val="0"/>
      <w:marTop w:val="0"/>
      <w:marBottom w:val="0"/>
      <w:divBdr>
        <w:top w:val="none" w:sz="0" w:space="0" w:color="auto"/>
        <w:left w:val="none" w:sz="0" w:space="0" w:color="auto"/>
        <w:bottom w:val="none" w:sz="0" w:space="0" w:color="auto"/>
        <w:right w:val="none" w:sz="0" w:space="0" w:color="auto"/>
      </w:divBdr>
    </w:div>
    <w:div w:id="724647086">
      <w:bodyDiv w:val="1"/>
      <w:marLeft w:val="0"/>
      <w:marRight w:val="0"/>
      <w:marTop w:val="0"/>
      <w:marBottom w:val="0"/>
      <w:divBdr>
        <w:top w:val="none" w:sz="0" w:space="0" w:color="auto"/>
        <w:left w:val="none" w:sz="0" w:space="0" w:color="auto"/>
        <w:bottom w:val="none" w:sz="0" w:space="0" w:color="auto"/>
        <w:right w:val="none" w:sz="0" w:space="0" w:color="auto"/>
      </w:divBdr>
    </w:div>
    <w:div w:id="80558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347</Words>
  <Characters>1909</Characters>
  <Application>Microsoft Office Word</Application>
  <DocSecurity>4</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Marcelo Alcazar</dc:creator>
  <cp:lastModifiedBy>Marvin Barrientos</cp:lastModifiedBy>
  <cp:revision>2</cp:revision>
  <cp:lastPrinted>2017-02-24T14:23:00Z</cp:lastPrinted>
  <dcterms:created xsi:type="dcterms:W3CDTF">2017-04-03T20:33:00Z</dcterms:created>
  <dcterms:modified xsi:type="dcterms:W3CDTF">2017-04-03T20:33:00Z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